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7B6" w:rsidRDefault="005407B6" w:rsidP="005407B6">
      <w:pPr>
        <w:spacing w:after="9"/>
        <w:ind w:left="5"/>
        <w:jc w:val="right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Príloha č. 3</w:t>
      </w:r>
    </w:p>
    <w:p w:rsidR="009B2F91" w:rsidRDefault="009B2F91" w:rsidP="009B2F91">
      <w:pPr>
        <w:spacing w:after="9"/>
        <w:rPr>
          <w:rFonts w:ascii="Times New Roman" w:eastAsia="Arial" w:hAnsi="Times New Roman" w:cs="Times New Roman"/>
          <w:b/>
          <w:sz w:val="28"/>
        </w:rPr>
      </w:pPr>
    </w:p>
    <w:p w:rsidR="005407B6" w:rsidRDefault="005407B6" w:rsidP="005407B6">
      <w:pPr>
        <w:spacing w:after="9"/>
        <w:rPr>
          <w:rFonts w:ascii="Times New Roman" w:eastAsia="Arial" w:hAnsi="Times New Roman" w:cs="Times New Roman"/>
          <w:b/>
          <w:sz w:val="28"/>
        </w:rPr>
      </w:pPr>
    </w:p>
    <w:p w:rsidR="000F00C1" w:rsidRPr="008D0B87" w:rsidRDefault="00915576" w:rsidP="005407B6">
      <w:pPr>
        <w:spacing w:after="9"/>
        <w:rPr>
          <w:rFonts w:ascii="Times New Roman" w:eastAsia="Arial" w:hAnsi="Times New Roman" w:cs="Times New Roman"/>
          <w:b/>
          <w:sz w:val="28"/>
        </w:rPr>
      </w:pPr>
      <w:r w:rsidRPr="008D0B87">
        <w:rPr>
          <w:rFonts w:ascii="Times New Roman" w:eastAsia="Arial" w:hAnsi="Times New Roman" w:cs="Times New Roman"/>
          <w:b/>
          <w:sz w:val="28"/>
        </w:rPr>
        <w:t xml:space="preserve">Tržby a výrobné náklady </w:t>
      </w:r>
      <w:r w:rsidR="008D0B87" w:rsidRPr="008D0B87">
        <w:rPr>
          <w:rFonts w:ascii="Times New Roman" w:eastAsia="Arial" w:hAnsi="Times New Roman" w:cs="Times New Roman"/>
          <w:b/>
          <w:sz w:val="28"/>
        </w:rPr>
        <w:t>Mestského centra sociálnych služieb Malacky</w:t>
      </w:r>
      <w:r w:rsidR="003F670D">
        <w:rPr>
          <w:rFonts w:ascii="Times New Roman" w:eastAsia="Arial" w:hAnsi="Times New Roman" w:cs="Times New Roman"/>
          <w:b/>
          <w:sz w:val="28"/>
        </w:rPr>
        <w:t xml:space="preserve"> r</w:t>
      </w:r>
      <w:r w:rsidR="009B2F91">
        <w:rPr>
          <w:rFonts w:ascii="Times New Roman" w:eastAsia="Arial" w:hAnsi="Times New Roman" w:cs="Times New Roman"/>
          <w:b/>
          <w:sz w:val="28"/>
        </w:rPr>
        <w:t>ok</w:t>
      </w:r>
      <w:r w:rsidR="003F670D">
        <w:rPr>
          <w:rFonts w:ascii="Times New Roman" w:eastAsia="Arial" w:hAnsi="Times New Roman" w:cs="Times New Roman"/>
          <w:b/>
          <w:sz w:val="28"/>
        </w:rPr>
        <w:t xml:space="preserve"> 201</w:t>
      </w:r>
      <w:r w:rsidR="009D266C">
        <w:rPr>
          <w:rFonts w:ascii="Times New Roman" w:eastAsia="Arial" w:hAnsi="Times New Roman" w:cs="Times New Roman"/>
          <w:b/>
          <w:sz w:val="28"/>
        </w:rPr>
        <w:t>9</w:t>
      </w:r>
    </w:p>
    <w:p w:rsidR="008D0B87" w:rsidRPr="008D0B87" w:rsidRDefault="008D0B87">
      <w:pPr>
        <w:spacing w:after="9"/>
        <w:ind w:left="5"/>
        <w:rPr>
          <w:rFonts w:ascii="Times New Roman" w:hAnsi="Times New Roman" w:cs="Times New Roman"/>
        </w:rPr>
      </w:pPr>
    </w:p>
    <w:tbl>
      <w:tblPr>
        <w:tblStyle w:val="TableGrid"/>
        <w:tblW w:w="10354" w:type="dxa"/>
        <w:tblInd w:w="-566" w:type="dxa"/>
        <w:tblCellMar>
          <w:top w:w="9" w:type="dxa"/>
          <w:left w:w="28" w:type="dxa"/>
          <w:right w:w="36" w:type="dxa"/>
        </w:tblCellMar>
        <w:tblLook w:val="04A0" w:firstRow="1" w:lastRow="0" w:firstColumn="1" w:lastColumn="0" w:noHBand="0" w:noVBand="1"/>
      </w:tblPr>
      <w:tblGrid>
        <w:gridCol w:w="541"/>
        <w:gridCol w:w="4731"/>
        <w:gridCol w:w="851"/>
        <w:gridCol w:w="1984"/>
        <w:gridCol w:w="2247"/>
      </w:tblGrid>
      <w:tr w:rsidR="000F00C1" w:rsidRPr="008D0B87" w:rsidTr="008D0B87">
        <w:trPr>
          <w:trHeight w:val="566"/>
        </w:trPr>
        <w:tc>
          <w:tcPr>
            <w:tcW w:w="54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0F00C1" w:rsidRPr="008D0B87" w:rsidRDefault="00915576">
            <w:pPr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</w:rPr>
              <w:t>Číslo účtu</w:t>
            </w:r>
          </w:p>
        </w:tc>
        <w:tc>
          <w:tcPr>
            <w:tcW w:w="473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0F00C1" w:rsidRPr="008D0B87" w:rsidRDefault="00915576" w:rsidP="008D0B8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</w:rPr>
              <w:t xml:space="preserve">Tržby a výrobné náklady  </w:t>
            </w:r>
            <w:r w:rsidR="008D0B87">
              <w:rPr>
                <w:rFonts w:ascii="Times New Roman" w:eastAsia="Arial" w:hAnsi="Times New Roman" w:cs="Times New Roman"/>
                <w:b/>
              </w:rPr>
              <w:t>p. o. m.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0F00C1" w:rsidRPr="008D0B87" w:rsidRDefault="00915576">
            <w:pPr>
              <w:ind w:left="10"/>
              <w:jc w:val="both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</w:rPr>
              <w:t>Číslo riadku</w:t>
            </w:r>
          </w:p>
        </w:tc>
        <w:tc>
          <w:tcPr>
            <w:tcW w:w="1984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0F00C1" w:rsidRPr="008D0B87" w:rsidRDefault="00915576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</w:rPr>
              <w:t>Bežné účtovné obdobie</w:t>
            </w:r>
          </w:p>
        </w:tc>
        <w:tc>
          <w:tcPr>
            <w:tcW w:w="2247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0F00C1" w:rsidRPr="008D0B87" w:rsidRDefault="00915576">
            <w:pPr>
              <w:spacing w:line="275" w:lineRule="auto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</w:rPr>
              <w:t xml:space="preserve">Bezprostredne predchádzajúce účtovné </w:t>
            </w:r>
          </w:p>
          <w:p w:rsidR="000F00C1" w:rsidRPr="008D0B87" w:rsidRDefault="00915576">
            <w:pPr>
              <w:ind w:left="13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</w:rPr>
              <w:t>obdobie</w:t>
            </w:r>
          </w:p>
        </w:tc>
      </w:tr>
      <w:tr w:rsidR="000F00C1" w:rsidRPr="008D0B87" w:rsidTr="008D0B87">
        <w:trPr>
          <w:trHeight w:val="148"/>
        </w:trPr>
        <w:tc>
          <w:tcPr>
            <w:tcW w:w="54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915576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a</w:t>
            </w:r>
          </w:p>
        </w:tc>
        <w:tc>
          <w:tcPr>
            <w:tcW w:w="473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915576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b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915576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c</w:t>
            </w:r>
          </w:p>
        </w:tc>
        <w:tc>
          <w:tcPr>
            <w:tcW w:w="198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915576">
            <w:pPr>
              <w:ind w:left="11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1</w:t>
            </w:r>
          </w:p>
        </w:tc>
        <w:tc>
          <w:tcPr>
            <w:tcW w:w="224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915576">
            <w:pPr>
              <w:ind w:left="12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2</w:t>
            </w:r>
          </w:p>
        </w:tc>
      </w:tr>
      <w:tr w:rsidR="000F00C1" w:rsidRPr="008D0B87" w:rsidTr="008D0B87">
        <w:trPr>
          <w:trHeight w:val="182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915576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601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915576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Tržby za vlastné výrobky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915576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001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0F00C1" w:rsidP="008D0B8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F00C1" w:rsidRPr="008D0B87" w:rsidRDefault="000F00C1" w:rsidP="008D0B8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D266C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602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Tržby z predaja služieb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002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B33881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462 683,79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409 774,</w:t>
            </w:r>
            <w:r w:rsidR="0047574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D266C" w:rsidRPr="008D0B87" w:rsidTr="00A525D6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604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Tržby za tovar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003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D266C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504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Predaný tovar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004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D266C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  <w:i/>
              </w:rPr>
              <w:t>Tržby celkom     (001+002+003-004)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005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B33881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462 683,79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409 774,03</w:t>
            </w:r>
          </w:p>
        </w:tc>
      </w:tr>
      <w:tr w:rsidR="009D266C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501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Spotreba materiálu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006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B33881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259 428,58</w:t>
            </w:r>
            <w:r w:rsidR="009D266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208 994,19  </w:t>
            </w:r>
          </w:p>
        </w:tc>
      </w:tr>
      <w:tr w:rsidR="009D266C" w:rsidRPr="008D0B87" w:rsidTr="00A525D6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502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Spotreba energie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007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D266C" w:rsidRPr="008D0B87" w:rsidRDefault="00B33881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25 862,72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18 672,12</w:t>
            </w:r>
          </w:p>
        </w:tc>
      </w:tr>
      <w:tr w:rsidR="009D266C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503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Spotreba ostatných neskladovateľných dodávok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008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D266C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511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Opravy a udržiavanie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009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13 827,36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7 794,17</w:t>
            </w:r>
          </w:p>
        </w:tc>
      </w:tr>
      <w:tr w:rsidR="009D266C" w:rsidRPr="008D0B87" w:rsidTr="008D0B87">
        <w:trPr>
          <w:trHeight w:val="212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512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Cestovné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67,86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198,25</w:t>
            </w:r>
          </w:p>
        </w:tc>
      </w:tr>
      <w:tr w:rsidR="009D266C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518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Ostatné služby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012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B33881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40 146,16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43 103,85</w:t>
            </w:r>
          </w:p>
        </w:tc>
      </w:tr>
      <w:tr w:rsidR="009D266C" w:rsidRPr="008D0B87" w:rsidTr="008D0B87">
        <w:trPr>
          <w:trHeight w:val="185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521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Mzdové náklady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013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B33881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844 868,82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709 599,51</w:t>
            </w:r>
          </w:p>
        </w:tc>
      </w:tr>
      <w:tr w:rsidR="009D266C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524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Zákonné sociálne poistenie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014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B33881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275 461,82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242 723,06</w:t>
            </w:r>
          </w:p>
        </w:tc>
      </w:tr>
      <w:tr w:rsidR="009D266C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525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Ostatné sociálne poistenie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015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B33881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14 128,10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12 161,30</w:t>
            </w:r>
          </w:p>
        </w:tc>
      </w:tr>
      <w:tr w:rsidR="009D266C" w:rsidRPr="008D0B87" w:rsidTr="008D0B87">
        <w:trPr>
          <w:trHeight w:val="185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527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Zákonné sociálne náklady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016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B33881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32 364,24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30 076,39</w:t>
            </w:r>
          </w:p>
        </w:tc>
      </w:tr>
      <w:tr w:rsidR="009D266C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528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Ostatné sociálne náklady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017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D266C" w:rsidRPr="008D0B87" w:rsidTr="00A525D6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531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Daň z motorových vozidiel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018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D266C" w:rsidRPr="008D0B87" w:rsidTr="008D0B87">
        <w:trPr>
          <w:trHeight w:val="185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532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Daň z nehnuteľností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019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D266C" w:rsidRPr="008D0B87" w:rsidTr="00A525D6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538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Ostatné dane a poplatky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020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126,70</w:t>
            </w:r>
          </w:p>
        </w:tc>
      </w:tr>
      <w:tr w:rsidR="009D266C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551</w:t>
            </w: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Odpisy dlhodobého nehmotného majetku a dlhodobého hmotného majetku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021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28 542,51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19 941,29</w:t>
            </w:r>
          </w:p>
        </w:tc>
      </w:tr>
      <w:tr w:rsidR="009D266C" w:rsidRPr="008D0B87" w:rsidTr="008D0B87">
        <w:trPr>
          <w:trHeight w:val="211"/>
        </w:trPr>
        <w:tc>
          <w:tcPr>
            <w:tcW w:w="5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  <w:b/>
                <w:i/>
              </w:rPr>
              <w:t>Výrobné náklady (006 až 021)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ind w:left="10"/>
              <w:jc w:val="center"/>
              <w:rPr>
                <w:rFonts w:ascii="Times New Roman" w:hAnsi="Times New Roman" w:cs="Times New Roman"/>
              </w:rPr>
            </w:pPr>
            <w:r w:rsidRPr="008D0B87">
              <w:rPr>
                <w:rFonts w:ascii="Times New Roman" w:eastAsia="Arial" w:hAnsi="Times New Roman" w:cs="Times New Roman"/>
              </w:rPr>
              <w:t>022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B33881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1 535 068,17</w:t>
            </w:r>
          </w:p>
        </w:tc>
        <w:tc>
          <w:tcPr>
            <w:tcW w:w="22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D266C" w:rsidRPr="008D0B87" w:rsidRDefault="009D266C" w:rsidP="009D266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1 293 390,83</w:t>
            </w:r>
          </w:p>
        </w:tc>
      </w:tr>
    </w:tbl>
    <w:p w:rsidR="000F00C1" w:rsidRDefault="000F00C1" w:rsidP="008D0B87">
      <w:pPr>
        <w:spacing w:after="0"/>
        <w:jc w:val="right"/>
      </w:pPr>
    </w:p>
    <w:p w:rsidR="005407B6" w:rsidRPr="000210BE" w:rsidRDefault="005407B6" w:rsidP="005407B6">
      <w:pPr>
        <w:spacing w:after="0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Mestské centrum sociálnych služieb Malacky ako p</w:t>
      </w:r>
      <w:r w:rsidRPr="000210BE">
        <w:rPr>
          <w:rFonts w:ascii="Times New Roman" w:hAnsi="Times New Roman"/>
          <w:sz w:val="24"/>
        </w:rPr>
        <w:t xml:space="preserve">ríspevková organizácia </w:t>
      </w:r>
      <w:r>
        <w:rPr>
          <w:rFonts w:ascii="Times New Roman" w:hAnsi="Times New Roman"/>
          <w:sz w:val="24"/>
        </w:rPr>
        <w:t xml:space="preserve">mesta </w:t>
      </w:r>
      <w:r w:rsidRPr="000210BE">
        <w:rPr>
          <w:rFonts w:ascii="Times New Roman" w:hAnsi="Times New Roman"/>
          <w:sz w:val="24"/>
        </w:rPr>
        <w:t>spĺňa podmienky podľa ustanovenia § 21 ods. 2 zákona č. 523/2004 Z. z. o rozpočtových pravidlách verejnej správy a o zmene a doplnení niektorých zákonov.</w:t>
      </w:r>
      <w:r>
        <w:rPr>
          <w:rFonts w:ascii="Times New Roman" w:hAnsi="Times New Roman"/>
          <w:sz w:val="24"/>
        </w:rPr>
        <w:t xml:space="preserve"> </w:t>
      </w:r>
      <w:r w:rsidRPr="000210BE">
        <w:rPr>
          <w:rFonts w:ascii="Times New Roman" w:hAnsi="Times New Roman"/>
          <w:sz w:val="24"/>
        </w:rPr>
        <w:t>Pomer tržieb k výrobn</w:t>
      </w:r>
      <w:r>
        <w:rPr>
          <w:rFonts w:ascii="Times New Roman" w:hAnsi="Times New Roman"/>
          <w:sz w:val="24"/>
        </w:rPr>
        <w:t>ým nákladom v roku 2019 je 30,14</w:t>
      </w:r>
      <w:r w:rsidRPr="000210BE">
        <w:rPr>
          <w:rFonts w:ascii="Times New Roman" w:hAnsi="Times New Roman"/>
          <w:sz w:val="24"/>
        </w:rPr>
        <w:t xml:space="preserve"> %.</w:t>
      </w:r>
    </w:p>
    <w:p w:rsidR="005407B6" w:rsidRDefault="005407B6" w:rsidP="008D0B87">
      <w:pPr>
        <w:spacing w:after="0"/>
        <w:jc w:val="right"/>
      </w:pPr>
    </w:p>
    <w:sectPr w:rsidR="005407B6">
      <w:pgSz w:w="11906" w:h="16838"/>
      <w:pgMar w:top="1440" w:right="582" w:bottom="1440" w:left="15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0C1"/>
    <w:rsid w:val="000526CD"/>
    <w:rsid w:val="000D510D"/>
    <w:rsid w:val="000F00C1"/>
    <w:rsid w:val="001216EE"/>
    <w:rsid w:val="0020227F"/>
    <w:rsid w:val="00314791"/>
    <w:rsid w:val="003F670D"/>
    <w:rsid w:val="00475747"/>
    <w:rsid w:val="005407B6"/>
    <w:rsid w:val="00643A13"/>
    <w:rsid w:val="00685A0B"/>
    <w:rsid w:val="006E145E"/>
    <w:rsid w:val="0074764E"/>
    <w:rsid w:val="008103A8"/>
    <w:rsid w:val="008D0B87"/>
    <w:rsid w:val="00915576"/>
    <w:rsid w:val="009254DC"/>
    <w:rsid w:val="009B2F91"/>
    <w:rsid w:val="009D266C"/>
    <w:rsid w:val="00A34752"/>
    <w:rsid w:val="00B33881"/>
    <w:rsid w:val="00E7645B"/>
    <w:rsid w:val="00F4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19931"/>
  <w15:docId w15:val="{26539452-B139-40D5-870B-219387B2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lhirtlova</dc:creator>
  <cp:lastModifiedBy>MsCSS Malacky</cp:lastModifiedBy>
  <cp:revision>8</cp:revision>
  <cp:lastPrinted>2018-02-01T08:48:00Z</cp:lastPrinted>
  <dcterms:created xsi:type="dcterms:W3CDTF">2019-01-16T08:50:00Z</dcterms:created>
  <dcterms:modified xsi:type="dcterms:W3CDTF">2020-04-02T12:04:00Z</dcterms:modified>
</cp:coreProperties>
</file>